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Pr="00C64783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C64783">
        <w:rPr>
          <w:rFonts w:ascii="Univers" w:hAnsi="Univers" w:cs="Univers"/>
          <w:sz w:val="48"/>
          <w:szCs w:val="48"/>
        </w:rPr>
        <w:t>Presseinformation</w:t>
      </w:r>
    </w:p>
    <w:p w14:paraId="649AD6C7" w14:textId="27900E33" w:rsidR="00C54C62" w:rsidRDefault="00F439A5" w:rsidP="005B795F">
      <w:pPr>
        <w:spacing w:line="240" w:lineRule="auto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Neu: </w:t>
      </w:r>
      <w:r w:rsidR="008138ED" w:rsidRPr="00DC54FC">
        <w:rPr>
          <w:rFonts w:ascii="Univers" w:hAnsi="Univers"/>
          <w:b/>
          <w:sz w:val="28"/>
          <w:szCs w:val="28"/>
        </w:rPr>
        <w:t>MWM</w:t>
      </w:r>
      <w:r w:rsidR="00C54C62">
        <w:rPr>
          <w:rFonts w:ascii="Univers" w:hAnsi="Univers"/>
          <w:b/>
          <w:sz w:val="28"/>
          <w:szCs w:val="28"/>
        </w:rPr>
        <w:t>-Libero 14</w:t>
      </w:r>
    </w:p>
    <w:p w14:paraId="675DF85A" w14:textId="6C019A2B" w:rsidR="00D53F21" w:rsidRDefault="00F439A5" w:rsidP="005B795F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Kriterien jetzt farblich darstellen</w:t>
      </w:r>
    </w:p>
    <w:p w14:paraId="148450DF" w14:textId="77777777" w:rsidR="00C56A8A" w:rsidRPr="00BA0341" w:rsidRDefault="00C56A8A" w:rsidP="005B795F">
      <w:pPr>
        <w:spacing w:line="240" w:lineRule="auto"/>
        <w:jc w:val="righ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1B2931A9" w14:textId="0B51D543" w:rsidR="00C56A8A" w:rsidRPr="00C64783" w:rsidRDefault="00DC54FC" w:rsidP="00C64783">
      <w:pPr>
        <w:pStyle w:val="berschrift2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647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Bonn, im </w:t>
      </w:r>
      <w:r w:rsidR="00C54C62" w:rsidRPr="00C64783">
        <w:rPr>
          <w:rFonts w:asciiTheme="minorHAnsi" w:hAnsiTheme="minorHAnsi" w:cstheme="minorHAnsi"/>
          <w:b/>
          <w:bCs/>
          <w:color w:val="auto"/>
          <w:sz w:val="22"/>
          <w:szCs w:val="22"/>
        </w:rPr>
        <w:t>Januar</w:t>
      </w:r>
      <w:r w:rsidRPr="00C647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C54C62" w:rsidRPr="00C64783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C6478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Rechtzeitig zur BAU 2023 in München bringt MWM Software &amp; Beratung GmbH die Version </w:t>
      </w:r>
      <w:r w:rsidR="00C64783">
        <w:rPr>
          <w:rFonts w:asciiTheme="minorHAnsi" w:hAnsiTheme="minorHAnsi" w:cstheme="minorHAnsi"/>
          <w:color w:val="auto"/>
          <w:sz w:val="22"/>
          <w:szCs w:val="22"/>
        </w:rPr>
        <w:t xml:space="preserve">14 von 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>MWM-Libero</w:t>
      </w:r>
      <w:r w:rsidR="00C56A8A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64783">
        <w:rPr>
          <w:rFonts w:asciiTheme="minorHAnsi" w:hAnsiTheme="minorHAnsi" w:cstheme="minorHAnsi"/>
          <w:color w:val="auto"/>
          <w:sz w:val="22"/>
          <w:szCs w:val="22"/>
        </w:rPr>
        <w:t>dem</w:t>
      </w:r>
      <w:r w:rsidR="00C56A8A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Programm für Aufmaß</w:t>
      </w:r>
      <w:r w:rsidR="00C64783" w:rsidRPr="00C64783">
        <w:rPr>
          <w:rFonts w:asciiTheme="minorHAnsi" w:hAnsiTheme="minorHAnsi" w:cstheme="minorHAnsi"/>
          <w:color w:val="auto"/>
          <w:sz w:val="22"/>
          <w:szCs w:val="22"/>
        </w:rPr>
        <w:t>, Mengenermittlung, Bauabrechnung und XRechnung</w:t>
      </w:r>
      <w:r w:rsidR="00C64783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="00C64783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>mit umfangreichen Neuerungen auf den Markt. Schon seit der ersten Version von MWM-Libero lebt das Programm von der hohen Flexibilität der Kriterien. Dieses sind zusätzliche Informationen, die zu einem Mengenermittlungsansatz erfasst werden können. Mittels Kriterien ist der Anwende</w:t>
      </w:r>
      <w:r w:rsidR="00AB0DC2">
        <w:rPr>
          <w:rFonts w:asciiTheme="minorHAnsi" w:hAnsiTheme="minorHAnsi" w:cstheme="minorHAnsi"/>
          <w:color w:val="auto"/>
          <w:sz w:val="22"/>
          <w:szCs w:val="22"/>
        </w:rPr>
        <w:t>nde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nicht nur in Lage</w:t>
      </w:r>
      <w:r w:rsidR="00AB0DC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Mengen zu dokumentieren, sondern kann diese auch schneller und einfacher Auswerten. Zum</w:t>
      </w:r>
      <w:r w:rsidR="00C54C62" w:rsidRPr="00C64783">
        <w:rPr>
          <w:rFonts w:asciiTheme="minorHAnsi" w:hAnsiTheme="minorHAnsi" w:cstheme="minorHAnsi"/>
          <w:color w:val="auto"/>
        </w:rPr>
        <w:t xml:space="preserve"> 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>Beispiel: Jeder Mengenermittlungsansatz wird einem Raum, einem Nachunternehmer und einem Datum zugeordnet. Mittels der Kriterien erhält der Anwende</w:t>
      </w:r>
      <w:r w:rsidR="00C64783">
        <w:rPr>
          <w:rFonts w:asciiTheme="minorHAnsi" w:hAnsiTheme="minorHAnsi" w:cstheme="minorHAnsi"/>
          <w:color w:val="auto"/>
          <w:sz w:val="22"/>
          <w:szCs w:val="22"/>
        </w:rPr>
        <w:t>nde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auf </w:t>
      </w:r>
      <w:r w:rsidR="00C54C62" w:rsidRPr="006347B4">
        <w:rPr>
          <w:rFonts w:asciiTheme="minorHAnsi" w:hAnsiTheme="minorHAnsi" w:cstheme="minorHAnsi"/>
          <w:color w:val="auto"/>
          <w:sz w:val="22"/>
          <w:szCs w:val="22"/>
        </w:rPr>
        <w:t xml:space="preserve">Knopfdruck </w:t>
      </w:r>
      <w:r w:rsidR="00E51D91" w:rsidRPr="006347B4">
        <w:rPr>
          <w:rFonts w:asciiTheme="minorHAnsi" w:hAnsiTheme="minorHAnsi" w:cstheme="minorHAnsi"/>
          <w:color w:val="auto"/>
          <w:sz w:val="22"/>
          <w:szCs w:val="22"/>
        </w:rPr>
        <w:t>z.</w:t>
      </w:r>
      <w:r w:rsidR="005B0F52" w:rsidRPr="006347B4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="00C54C62" w:rsidRPr="006347B4">
        <w:rPr>
          <w:rFonts w:asciiTheme="minorHAnsi" w:hAnsiTheme="minorHAnsi" w:cstheme="minorHAnsi"/>
          <w:color w:val="auto"/>
          <w:sz w:val="22"/>
          <w:szCs w:val="22"/>
        </w:rPr>
        <w:t>eine List</w:t>
      </w:r>
      <w:r w:rsidR="00C54C62" w:rsidRPr="00C64783">
        <w:rPr>
          <w:rFonts w:asciiTheme="minorHAnsi" w:hAnsiTheme="minorHAnsi" w:cstheme="minorHAnsi"/>
          <w:color w:val="auto"/>
          <w:sz w:val="22"/>
          <w:szCs w:val="22"/>
        </w:rPr>
        <w:t>e, über alle Mengen die im Dezember vom Nachunternehmer Müller im Gebäude B im 2. Stockwerk erfasst wurden.</w:t>
      </w:r>
      <w:r w:rsidR="00C56A8A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Ab der Version MWM-Libero 14 unterstützt MWM die Kriterien-Methode farblich. Die farbige Darstellung der verschiedenen Kriterien und Kriterienwerte ist vom </w:t>
      </w:r>
      <w:r w:rsidR="00C64783">
        <w:rPr>
          <w:rFonts w:asciiTheme="minorHAnsi" w:hAnsiTheme="minorHAnsi" w:cstheme="minorHAnsi"/>
          <w:color w:val="auto"/>
          <w:sz w:val="22"/>
          <w:szCs w:val="22"/>
        </w:rPr>
        <w:t>Abrechnenden</w:t>
      </w:r>
      <w:r w:rsidR="00C56A8A" w:rsidRPr="00C64783">
        <w:rPr>
          <w:rFonts w:asciiTheme="minorHAnsi" w:hAnsiTheme="minorHAnsi" w:cstheme="minorHAnsi"/>
          <w:color w:val="auto"/>
          <w:sz w:val="22"/>
          <w:szCs w:val="22"/>
        </w:rPr>
        <w:t xml:space="preserve"> frei wählbar. Dies gilt sowohl für die Schrift- als auch für die Hintergrundfarbe.</w:t>
      </w:r>
    </w:p>
    <w:p w14:paraId="5A12A3ED" w14:textId="1662EBED" w:rsidR="00C54C62" w:rsidRPr="00C64783" w:rsidRDefault="00C54C62" w:rsidP="00F439A5">
      <w:pPr>
        <w:spacing w:after="0" w:line="360" w:lineRule="auto"/>
        <w:rPr>
          <w:rFonts w:asciiTheme="minorHAnsi" w:hAnsiTheme="minorHAnsi" w:cstheme="minorHAnsi"/>
        </w:rPr>
      </w:pPr>
    </w:p>
    <w:p w14:paraId="42B19F8A" w14:textId="04D5195E" w:rsidR="00C54C62" w:rsidRDefault="00C64783" w:rsidP="00F439A5">
      <w:pPr>
        <w:spacing w:after="0" w:line="360" w:lineRule="auto"/>
      </w:pPr>
      <w:r>
        <w:t xml:space="preserve">Darüber hinaus kann der Anwendende </w:t>
      </w:r>
      <w:r w:rsidR="00C54C62">
        <w:t xml:space="preserve">während der Bauphase </w:t>
      </w:r>
      <w:r>
        <w:t xml:space="preserve">jederzeit </w:t>
      </w:r>
      <w:r w:rsidR="00C54C62">
        <w:t xml:space="preserve">Kriterien hinzuzufügen oder löschen. Die Zuordnungen erfolgen mittels Eingaben oder </w:t>
      </w:r>
      <w:r w:rsidR="00C54C62" w:rsidRPr="00A84A9E">
        <w:t xml:space="preserve">per </w:t>
      </w:r>
      <w:r w:rsidR="00C54C62">
        <w:t xml:space="preserve">Drag&amp;Drop. Zusätzlich existiert das Kriterium „Nicht zugeordnet“. Dieses wird automatisch gefüllt und </w:t>
      </w:r>
      <w:r w:rsidR="00AB0DC2">
        <w:t>ist</w:t>
      </w:r>
      <w:r w:rsidR="00C54C62">
        <w:t xml:space="preserve"> für schnelle Zuordnungen oder Auswertungen verwend</w:t>
      </w:r>
      <w:r w:rsidR="00AB0DC2">
        <w:t>bar</w:t>
      </w:r>
      <w:r w:rsidR="00C54C62">
        <w:t>. Als Beispiel: Es wurden allen Nachunternehmern die erfassten Mengen zugeordnet. „Nicht zugeordnet“ zeigt somit die eigene Leistung an. Dies erfolgt automatisch und gibt einen schnellen Überblick.</w:t>
      </w:r>
    </w:p>
    <w:p w14:paraId="3342480D" w14:textId="77777777" w:rsidR="00C54C62" w:rsidRDefault="00C54C62" w:rsidP="00F439A5">
      <w:pPr>
        <w:spacing w:after="0" w:line="360" w:lineRule="auto"/>
      </w:pPr>
    </w:p>
    <w:p w14:paraId="305249FB" w14:textId="5DDDC774" w:rsidR="00B018EE" w:rsidRDefault="00B018EE" w:rsidP="00B018EE">
      <w:pPr>
        <w:spacing w:after="0" w:line="360" w:lineRule="auto"/>
        <w:rPr>
          <w:rFonts w:cstheme="minorHAnsi"/>
        </w:rPr>
      </w:pPr>
      <w:bookmarkStart w:id="1" w:name="_Hlk25567887"/>
      <w:r>
        <w:rPr>
          <w:rFonts w:cstheme="minorHAnsi"/>
        </w:rPr>
        <w:t xml:space="preserve">Weitere Informationen </w:t>
      </w:r>
      <w:bookmarkEnd w:id="1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"http://www.mwm.de"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Style w:val="Hyperlink"/>
          <w:rFonts w:cstheme="minorHAnsi"/>
        </w:rPr>
        <w:t>www.mwm.de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7D3441B" w14:textId="1E11E076" w:rsidR="00E56D6C" w:rsidRDefault="00E56D6C" w:rsidP="00B018EE">
      <w:pPr>
        <w:spacing w:after="0" w:line="360" w:lineRule="auto"/>
      </w:pPr>
    </w:p>
    <w:p w14:paraId="41E082DE" w14:textId="77777777" w:rsidR="00F93CD9" w:rsidRDefault="00F93CD9" w:rsidP="00F93CD9">
      <w:pPr>
        <w:spacing w:after="0" w:line="360" w:lineRule="auto"/>
      </w:pPr>
      <w:bookmarkStart w:id="2" w:name="_Hlk125015267"/>
      <w:r>
        <w:lastRenderedPageBreak/>
        <w:t>MWM ist auf der BAU in Halle C5, Stand 306 vertreten.</w:t>
      </w:r>
      <w:bookmarkEnd w:id="2"/>
    </w:p>
    <w:p w14:paraId="2EDCCF3B" w14:textId="77777777" w:rsidR="00F93CD9" w:rsidRDefault="00F93CD9" w:rsidP="00B018EE">
      <w:pPr>
        <w:spacing w:after="0" w:line="360" w:lineRule="auto"/>
      </w:pPr>
    </w:p>
    <w:p w14:paraId="4FD43A96" w14:textId="77777777" w:rsidR="00C54C62" w:rsidRDefault="00C54C62" w:rsidP="00C54C62">
      <w:r>
        <w:rPr>
          <w:noProof/>
          <w:lang w:eastAsia="de-DE"/>
        </w:rPr>
        <w:drawing>
          <wp:inline distT="0" distB="0" distL="0" distR="0" wp14:anchorId="1C08B5BA" wp14:editId="1530600A">
            <wp:extent cx="3193874" cy="138112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080" cy="13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6B0E" w14:textId="03C994CE" w:rsidR="00C54C62" w:rsidRDefault="00C54C62" w:rsidP="00C54C62">
      <w:pPr>
        <w:pStyle w:val="NurText"/>
      </w:pPr>
      <w:r>
        <w:rPr>
          <w:rFonts w:asciiTheme="minorHAnsi" w:hAnsiTheme="minorHAnsi" w:cstheme="minorHAnsi"/>
        </w:rPr>
        <w:t>Dateiname:</w:t>
      </w:r>
      <w:r>
        <w:rPr>
          <w:rFonts w:asciiTheme="minorHAnsi" w:hAnsiTheme="minorHAnsi" w:cstheme="minorHAnsi"/>
        </w:rPr>
        <w:tab/>
        <w:t>MWM-Libero 14 Farbe 1.jpg</w:t>
      </w:r>
    </w:p>
    <w:p w14:paraId="588FB467" w14:textId="632CBF10" w:rsidR="00C54C62" w:rsidRDefault="00C54C62" w:rsidP="00C64783">
      <w:pPr>
        <w:spacing w:after="0" w:line="360" w:lineRule="auto"/>
      </w:pPr>
      <w:r>
        <w:t>Untertitel:</w:t>
      </w:r>
      <w:r>
        <w:tab/>
      </w:r>
      <w:r w:rsidR="00C64783">
        <w:t xml:space="preserve">Ab Version 14 </w:t>
      </w:r>
      <w:r>
        <w:t xml:space="preserve">können </w:t>
      </w:r>
      <w:r w:rsidR="00C64783">
        <w:t>die Kriterienwerte</w:t>
      </w:r>
      <w:r>
        <w:t xml:space="preserve"> far</w:t>
      </w:r>
      <w:r w:rsidR="00C64783">
        <w:t>blich</w:t>
      </w:r>
      <w:r>
        <w:t xml:space="preserve"> dargestellt werden</w:t>
      </w:r>
    </w:p>
    <w:p w14:paraId="1CDFB1A9" w14:textId="438CD49C" w:rsidR="008138ED" w:rsidRDefault="008138ED" w:rsidP="00C64783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Quelle:</w:t>
      </w:r>
      <w:r>
        <w:rPr>
          <w:rFonts w:cstheme="minorHAnsi"/>
        </w:rPr>
        <w:tab/>
        <w:t xml:space="preserve">MWM </w:t>
      </w:r>
      <w:r w:rsidR="00B018EE">
        <w:rPr>
          <w:rFonts w:cstheme="minorHAnsi"/>
        </w:rPr>
        <w:t>Software &amp; Beratung GmbH, Bonn</w:t>
      </w:r>
    </w:p>
    <w:p w14:paraId="4CAF5C1D" w14:textId="77777777" w:rsidR="008138ED" w:rsidRDefault="008138ED" w:rsidP="008138ED">
      <w:pPr>
        <w:spacing w:after="40" w:line="240" w:lineRule="auto"/>
        <w:rPr>
          <w:rFonts w:cstheme="minorHAnsi"/>
          <w:sz w:val="20"/>
          <w:szCs w:val="20"/>
        </w:rPr>
      </w:pPr>
    </w:p>
    <w:p w14:paraId="7E6D9574" w14:textId="77777777" w:rsidR="008138ED" w:rsidRDefault="008138ED" w:rsidP="008138ED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Über MWM</w:t>
      </w:r>
    </w:p>
    <w:p w14:paraId="4D0B89F0" w14:textId="714DEE96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>
        <w:rPr>
          <w:rFonts w:cstheme="minorHAnsi"/>
          <w:sz w:val="20"/>
          <w:szCs w:val="20"/>
        </w:rPr>
        <w:softHyphen/>
        <w:t xml:space="preserve">fische IT-Fragestellungen im Bauwesen anzubieten. 2021 stieg Dipl.-Ing. (FH) Stefan Berensmann </w:t>
      </w:r>
      <w:r w:rsidR="005B0F52">
        <w:rPr>
          <w:rFonts w:cstheme="minorHAnsi"/>
          <w:sz w:val="20"/>
          <w:szCs w:val="20"/>
        </w:rPr>
        <w:t xml:space="preserve">in das </w:t>
      </w:r>
      <w:r w:rsidR="005B0F52" w:rsidRPr="006347B4">
        <w:rPr>
          <w:rFonts w:cstheme="minorHAnsi"/>
          <w:sz w:val="20"/>
          <w:szCs w:val="20"/>
        </w:rPr>
        <w:t>Unternehmen ein. Über 3.6</w:t>
      </w:r>
      <w:r w:rsidRPr="006347B4">
        <w:rPr>
          <w:rFonts w:cstheme="minorHAnsi"/>
          <w:sz w:val="20"/>
          <w:szCs w:val="20"/>
        </w:rPr>
        <w:t xml:space="preserve">00 Kunden mit über </w:t>
      </w:r>
      <w:r w:rsidR="005B0F52" w:rsidRPr="006347B4">
        <w:rPr>
          <w:rFonts w:cstheme="minorHAnsi"/>
          <w:sz w:val="20"/>
          <w:szCs w:val="20"/>
          <w:shd w:val="clear" w:color="auto" w:fill="FFFFFF"/>
        </w:rPr>
        <w:t>24.58</w:t>
      </w:r>
      <w:r w:rsidRPr="006347B4">
        <w:rPr>
          <w:rFonts w:cstheme="minorHAnsi"/>
          <w:sz w:val="20"/>
          <w:szCs w:val="20"/>
          <w:shd w:val="clear" w:color="auto" w:fill="FFFFFF"/>
        </w:rPr>
        <w:t xml:space="preserve">0 </w:t>
      </w:r>
      <w:r w:rsidRPr="006347B4">
        <w:rPr>
          <w:rFonts w:cstheme="minorHAnsi"/>
          <w:sz w:val="20"/>
          <w:szCs w:val="20"/>
        </w:rPr>
        <w:t xml:space="preserve">Installationen beweisen den Erfolg </w:t>
      </w:r>
      <w:r>
        <w:rPr>
          <w:rFonts w:cstheme="minorHAnsi"/>
          <w:sz w:val="20"/>
          <w:szCs w:val="20"/>
        </w:rPr>
        <w:t xml:space="preserve">des Unternehmens. So bietet MWM Interessierten unter anderem das </w:t>
      </w:r>
      <w:r>
        <w:rPr>
          <w:rFonts w:cstheme="minorHAnsi"/>
          <w:kern w:val="2"/>
          <w:sz w:val="20"/>
          <w:szCs w:val="20"/>
        </w:rPr>
        <w:t xml:space="preserve">GAEB-Konvertierungstool MWM-Primo, </w:t>
      </w:r>
      <w:r>
        <w:rPr>
          <w:rFonts w:eastAsia="Times New Roman" w:cstheme="minorHAnsi"/>
          <w:kern w:val="2"/>
          <w:sz w:val="20"/>
          <w:szCs w:val="20"/>
        </w:rPr>
        <w:t xml:space="preserve">MWM-Libero für Aufmaß, freie sowie REB-Mengenermittlung und Bauabrechnung, XRechnung, Aufmaß 365 für beliebige Endgeräte (Browser-Lösung), MWM-Pisa für die Angebotsbearbeitung, MWM-Rialto für die Umwandlung von GAEB- in Excel-Dateien und den DA11-Konverter MWM-Ponto etc. </w:t>
      </w:r>
    </w:p>
    <w:p w14:paraId="4EB78D56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B5EB37" w14:textId="1E9D8B23" w:rsidR="008138ED" w:rsidRPr="00B31DB5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Seit dem Jahr 2000 ist MWM Mitglied im Bundesverband Bausoftware e.V. (BVBS). Seit 2001 ist Wilhelm Veenhuis im Vorstand des BVBS und seit 2006 leitet er den Arbeitskreis </w:t>
      </w:r>
      <w:r w:rsidRPr="00B31DB5">
        <w:rPr>
          <w:rFonts w:cstheme="minorHAnsi"/>
          <w:sz w:val="20"/>
          <w:szCs w:val="20"/>
        </w:rPr>
        <w:t>„Datenaustausch“.</w:t>
      </w:r>
      <w:r w:rsidR="00B018EE" w:rsidRPr="00B31DB5">
        <w:rPr>
          <w:rFonts w:cstheme="minorHAnsi"/>
          <w:sz w:val="20"/>
          <w:szCs w:val="20"/>
        </w:rPr>
        <w:t xml:space="preserve"> Seit 2017 ist MWM </w:t>
      </w:r>
      <w:r w:rsidR="00E81E81" w:rsidRPr="00B31DB5">
        <w:rPr>
          <w:rFonts w:cstheme="minorHAnsi"/>
          <w:sz w:val="20"/>
          <w:szCs w:val="20"/>
        </w:rPr>
        <w:t xml:space="preserve">Fördermitglied </w:t>
      </w:r>
      <w:r w:rsidR="00B018EE" w:rsidRPr="00B31DB5">
        <w:rPr>
          <w:rFonts w:cstheme="minorHAnsi"/>
          <w:sz w:val="20"/>
          <w:szCs w:val="20"/>
        </w:rPr>
        <w:t>im Bundesverband Aufmaßtechnik e.V.</w:t>
      </w:r>
    </w:p>
    <w:p w14:paraId="480D880E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294A4A" w14:textId="77777777" w:rsidR="008138ED" w:rsidRDefault="008138ED" w:rsidP="008138ED">
      <w:pPr>
        <w:tabs>
          <w:tab w:val="left" w:pos="3420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Weitere Informationen:</w:t>
      </w:r>
    </w:p>
    <w:p w14:paraId="2D13E47B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MWM Software &amp; Beratung GmbH</w:t>
      </w:r>
      <w:r>
        <w:rPr>
          <w:rFonts w:cstheme="minorHAnsi"/>
          <w:sz w:val="20"/>
          <w:szCs w:val="20"/>
        </w:rPr>
        <w:tab/>
        <w:t>blödorn pr</w:t>
      </w:r>
    </w:p>
    <w:p w14:paraId="6F31163A" w14:textId="77777777" w:rsidR="008138ED" w:rsidRP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 w:rsidRPr="008138ED">
        <w:rPr>
          <w:rFonts w:cstheme="minorHAnsi"/>
          <w:sz w:val="20"/>
          <w:szCs w:val="20"/>
        </w:rPr>
        <w:t>Dipl.-Ing. (FH) Stefan Berensmann</w:t>
      </w:r>
      <w:r w:rsidRPr="008138ED">
        <w:rPr>
          <w:rFonts w:cstheme="minorHAnsi"/>
          <w:sz w:val="20"/>
          <w:szCs w:val="20"/>
        </w:rPr>
        <w:tab/>
        <w:t>Heike Blödorn</w:t>
      </w:r>
    </w:p>
    <w:p w14:paraId="492E9D37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Combahnstr. 43</w:t>
      </w:r>
      <w:r>
        <w:rPr>
          <w:rFonts w:cstheme="minorHAnsi"/>
          <w:sz w:val="20"/>
          <w:szCs w:val="20"/>
        </w:rPr>
        <w:tab/>
        <w:t>Alte Weingartener Str. 44</w:t>
      </w:r>
    </w:p>
    <w:p w14:paraId="1C52216C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53225 Bonn</w:t>
      </w:r>
      <w:r>
        <w:rPr>
          <w:rFonts w:cstheme="minorHAnsi"/>
          <w:sz w:val="20"/>
          <w:szCs w:val="20"/>
        </w:rPr>
        <w:tab/>
        <w:t>76228 Karlsruhe</w:t>
      </w:r>
    </w:p>
    <w:p w14:paraId="15D8E8EE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>Fon 0228 / 400 68-0</w:t>
      </w:r>
      <w:r w:rsidRPr="00AB403B">
        <w:rPr>
          <w:rFonts w:cstheme="minorHAnsi"/>
          <w:sz w:val="20"/>
          <w:szCs w:val="20"/>
          <w:lang w:val="it-IT"/>
        </w:rPr>
        <w:tab/>
        <w:t>Fon 0721 / 920 46 40</w:t>
      </w:r>
    </w:p>
    <w:p w14:paraId="3D6CAAE2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9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sb@mwm.de</w:t>
        </w:r>
      </w:hyperlink>
      <w:r w:rsidRPr="00AB403B">
        <w:rPr>
          <w:rStyle w:val="Hyperlink"/>
          <w:rFonts w:cstheme="minorHAnsi"/>
          <w:sz w:val="20"/>
          <w:szCs w:val="20"/>
          <w:u w:val="none"/>
          <w:lang w:val="it-IT"/>
        </w:rPr>
        <w:tab/>
      </w: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0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bloedorn@bloedorn-pr.de</w:t>
        </w:r>
      </w:hyperlink>
    </w:p>
    <w:p w14:paraId="0CE47154" w14:textId="77777777" w:rsidR="008138ED" w:rsidRPr="00AB403B" w:rsidRDefault="008138ED" w:rsidP="008138ED">
      <w:pPr>
        <w:rPr>
          <w:rFonts w:cstheme="minorBidi"/>
          <w:lang w:val="it-IT"/>
        </w:rPr>
      </w:pPr>
    </w:p>
    <w:sectPr w:rsidR="008138ED" w:rsidRPr="00AB403B">
      <w:headerReference w:type="default" r:id="rId11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6FA0" w14:textId="77777777" w:rsidR="008A47A4" w:rsidRDefault="008A47A4">
      <w:pPr>
        <w:spacing w:after="0" w:line="240" w:lineRule="auto"/>
      </w:pPr>
      <w:r>
        <w:separator/>
      </w:r>
    </w:p>
  </w:endnote>
  <w:endnote w:type="continuationSeparator" w:id="0">
    <w:p w14:paraId="6A87DD65" w14:textId="77777777" w:rsidR="008A47A4" w:rsidRDefault="008A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2FD4" w14:textId="77777777" w:rsidR="008A47A4" w:rsidRDefault="008A47A4">
      <w:pPr>
        <w:spacing w:after="0" w:line="240" w:lineRule="auto"/>
      </w:pPr>
      <w:r>
        <w:separator/>
      </w:r>
    </w:p>
  </w:footnote>
  <w:footnote w:type="continuationSeparator" w:id="0">
    <w:p w14:paraId="2C0EC181" w14:textId="77777777" w:rsidR="008A47A4" w:rsidRDefault="008A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6749199">
    <w:abstractNumId w:val="3"/>
  </w:num>
  <w:num w:numId="2" w16cid:durableId="1166166350">
    <w:abstractNumId w:val="5"/>
  </w:num>
  <w:num w:numId="3" w16cid:durableId="145514094">
    <w:abstractNumId w:val="0"/>
  </w:num>
  <w:num w:numId="4" w16cid:durableId="738794587">
    <w:abstractNumId w:val="7"/>
  </w:num>
  <w:num w:numId="5" w16cid:durableId="214512808">
    <w:abstractNumId w:val="10"/>
  </w:num>
  <w:num w:numId="6" w16cid:durableId="764111205">
    <w:abstractNumId w:val="4"/>
  </w:num>
  <w:num w:numId="7" w16cid:durableId="1323971626">
    <w:abstractNumId w:val="11"/>
  </w:num>
  <w:num w:numId="8" w16cid:durableId="1958483311">
    <w:abstractNumId w:val="9"/>
  </w:num>
  <w:num w:numId="9" w16cid:durableId="1217013998">
    <w:abstractNumId w:val="6"/>
  </w:num>
  <w:num w:numId="10" w16cid:durableId="1493645012">
    <w:abstractNumId w:val="1"/>
  </w:num>
  <w:num w:numId="11" w16cid:durableId="25260202">
    <w:abstractNumId w:val="2"/>
  </w:num>
  <w:num w:numId="12" w16cid:durableId="1101529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77F0A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129E"/>
    <w:rsid w:val="000D19E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65AF"/>
    <w:rsid w:val="0011422C"/>
    <w:rsid w:val="0011550B"/>
    <w:rsid w:val="00122DDF"/>
    <w:rsid w:val="00123977"/>
    <w:rsid w:val="00126092"/>
    <w:rsid w:val="00132666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B688C"/>
    <w:rsid w:val="001B6FD9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0872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5731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357B"/>
    <w:rsid w:val="003A5BD8"/>
    <w:rsid w:val="003A5CAD"/>
    <w:rsid w:val="003B0405"/>
    <w:rsid w:val="003C1799"/>
    <w:rsid w:val="003C21AA"/>
    <w:rsid w:val="003C667E"/>
    <w:rsid w:val="003C68DD"/>
    <w:rsid w:val="003D2534"/>
    <w:rsid w:val="003D4C4A"/>
    <w:rsid w:val="003D6941"/>
    <w:rsid w:val="003E2C07"/>
    <w:rsid w:val="003E494E"/>
    <w:rsid w:val="003F05A3"/>
    <w:rsid w:val="003F301B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16CA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978D2"/>
    <w:rsid w:val="004A0797"/>
    <w:rsid w:val="004A353C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3BA0"/>
    <w:rsid w:val="005141D8"/>
    <w:rsid w:val="0051680E"/>
    <w:rsid w:val="00516BB8"/>
    <w:rsid w:val="0052185D"/>
    <w:rsid w:val="00521EB7"/>
    <w:rsid w:val="0053022F"/>
    <w:rsid w:val="00530C03"/>
    <w:rsid w:val="00537C0D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6632"/>
    <w:rsid w:val="00575E95"/>
    <w:rsid w:val="005816DE"/>
    <w:rsid w:val="00582035"/>
    <w:rsid w:val="00582BD7"/>
    <w:rsid w:val="00587A69"/>
    <w:rsid w:val="00590B4B"/>
    <w:rsid w:val="00590C00"/>
    <w:rsid w:val="0059382E"/>
    <w:rsid w:val="005A11C3"/>
    <w:rsid w:val="005A2EF1"/>
    <w:rsid w:val="005B0F52"/>
    <w:rsid w:val="005B2BFC"/>
    <w:rsid w:val="005B46F2"/>
    <w:rsid w:val="005B6F3F"/>
    <w:rsid w:val="005B795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3A0C"/>
    <w:rsid w:val="006259C9"/>
    <w:rsid w:val="00627922"/>
    <w:rsid w:val="00632EB2"/>
    <w:rsid w:val="006347B4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6B1A"/>
    <w:rsid w:val="006A7051"/>
    <w:rsid w:val="006B326D"/>
    <w:rsid w:val="006B4EF8"/>
    <w:rsid w:val="006B5A4E"/>
    <w:rsid w:val="006C015D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7097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49D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7301"/>
    <w:rsid w:val="007D0DDC"/>
    <w:rsid w:val="007E012B"/>
    <w:rsid w:val="007E442A"/>
    <w:rsid w:val="007E4E20"/>
    <w:rsid w:val="007E5EAE"/>
    <w:rsid w:val="007F0A79"/>
    <w:rsid w:val="007F226C"/>
    <w:rsid w:val="007F4E72"/>
    <w:rsid w:val="007F7905"/>
    <w:rsid w:val="007F7981"/>
    <w:rsid w:val="00803AA9"/>
    <w:rsid w:val="00804AD6"/>
    <w:rsid w:val="008138ED"/>
    <w:rsid w:val="00827291"/>
    <w:rsid w:val="0083147A"/>
    <w:rsid w:val="00831516"/>
    <w:rsid w:val="00832643"/>
    <w:rsid w:val="008335A4"/>
    <w:rsid w:val="008346B4"/>
    <w:rsid w:val="00843BF8"/>
    <w:rsid w:val="00856DD0"/>
    <w:rsid w:val="00862488"/>
    <w:rsid w:val="0086691B"/>
    <w:rsid w:val="0087168D"/>
    <w:rsid w:val="00872662"/>
    <w:rsid w:val="00872C2F"/>
    <w:rsid w:val="00873C3E"/>
    <w:rsid w:val="008752FB"/>
    <w:rsid w:val="0088114D"/>
    <w:rsid w:val="008811FD"/>
    <w:rsid w:val="008865C5"/>
    <w:rsid w:val="008913C8"/>
    <w:rsid w:val="0089200F"/>
    <w:rsid w:val="008977DA"/>
    <w:rsid w:val="008A3236"/>
    <w:rsid w:val="008A3844"/>
    <w:rsid w:val="008A47A4"/>
    <w:rsid w:val="008B112E"/>
    <w:rsid w:val="008B1886"/>
    <w:rsid w:val="008B2AB9"/>
    <w:rsid w:val="008D2F4A"/>
    <w:rsid w:val="008D5743"/>
    <w:rsid w:val="008D6781"/>
    <w:rsid w:val="008E0009"/>
    <w:rsid w:val="008E2655"/>
    <w:rsid w:val="008E32D7"/>
    <w:rsid w:val="008E3908"/>
    <w:rsid w:val="008E5428"/>
    <w:rsid w:val="008E5C42"/>
    <w:rsid w:val="008F0154"/>
    <w:rsid w:val="008F0CCB"/>
    <w:rsid w:val="008F3EFE"/>
    <w:rsid w:val="00900E1D"/>
    <w:rsid w:val="009012CE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40EB"/>
    <w:rsid w:val="00944D61"/>
    <w:rsid w:val="009471F5"/>
    <w:rsid w:val="0095059A"/>
    <w:rsid w:val="00950F81"/>
    <w:rsid w:val="00952E1D"/>
    <w:rsid w:val="00960E46"/>
    <w:rsid w:val="00961FE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3647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2E20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420E"/>
    <w:rsid w:val="00A435D0"/>
    <w:rsid w:val="00A51E7A"/>
    <w:rsid w:val="00A56F40"/>
    <w:rsid w:val="00A5793C"/>
    <w:rsid w:val="00A606FA"/>
    <w:rsid w:val="00A62D44"/>
    <w:rsid w:val="00A631DD"/>
    <w:rsid w:val="00A67C8F"/>
    <w:rsid w:val="00A72CF3"/>
    <w:rsid w:val="00A76F62"/>
    <w:rsid w:val="00A77874"/>
    <w:rsid w:val="00A84001"/>
    <w:rsid w:val="00A84476"/>
    <w:rsid w:val="00A92E5B"/>
    <w:rsid w:val="00A94FDF"/>
    <w:rsid w:val="00A970CC"/>
    <w:rsid w:val="00AA030C"/>
    <w:rsid w:val="00AA159C"/>
    <w:rsid w:val="00AA4A27"/>
    <w:rsid w:val="00AB0DC2"/>
    <w:rsid w:val="00AB22FE"/>
    <w:rsid w:val="00AB403B"/>
    <w:rsid w:val="00AC3374"/>
    <w:rsid w:val="00AC4259"/>
    <w:rsid w:val="00AC54AE"/>
    <w:rsid w:val="00AC5BB1"/>
    <w:rsid w:val="00AD0B56"/>
    <w:rsid w:val="00AF2576"/>
    <w:rsid w:val="00AF5894"/>
    <w:rsid w:val="00B018EE"/>
    <w:rsid w:val="00B0276A"/>
    <w:rsid w:val="00B02A38"/>
    <w:rsid w:val="00B02B5F"/>
    <w:rsid w:val="00B0334A"/>
    <w:rsid w:val="00B06953"/>
    <w:rsid w:val="00B1657C"/>
    <w:rsid w:val="00B20969"/>
    <w:rsid w:val="00B2503C"/>
    <w:rsid w:val="00B27F9C"/>
    <w:rsid w:val="00B30BF5"/>
    <w:rsid w:val="00B31DB5"/>
    <w:rsid w:val="00B37601"/>
    <w:rsid w:val="00B420C5"/>
    <w:rsid w:val="00B4558C"/>
    <w:rsid w:val="00B52EA9"/>
    <w:rsid w:val="00B53128"/>
    <w:rsid w:val="00B56395"/>
    <w:rsid w:val="00B56FB1"/>
    <w:rsid w:val="00B60744"/>
    <w:rsid w:val="00B64BF7"/>
    <w:rsid w:val="00B660A7"/>
    <w:rsid w:val="00B70DC6"/>
    <w:rsid w:val="00B73B84"/>
    <w:rsid w:val="00B774CC"/>
    <w:rsid w:val="00B80E17"/>
    <w:rsid w:val="00B80ED9"/>
    <w:rsid w:val="00B8196C"/>
    <w:rsid w:val="00B942FF"/>
    <w:rsid w:val="00BA0341"/>
    <w:rsid w:val="00BA08BB"/>
    <w:rsid w:val="00BA1877"/>
    <w:rsid w:val="00BA1E28"/>
    <w:rsid w:val="00BA3CF1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125A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4C62"/>
    <w:rsid w:val="00C559BD"/>
    <w:rsid w:val="00C5625F"/>
    <w:rsid w:val="00C56A8A"/>
    <w:rsid w:val="00C601B7"/>
    <w:rsid w:val="00C60768"/>
    <w:rsid w:val="00C609C6"/>
    <w:rsid w:val="00C64783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4733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0015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077C"/>
    <w:rsid w:val="00D42298"/>
    <w:rsid w:val="00D44BD4"/>
    <w:rsid w:val="00D46432"/>
    <w:rsid w:val="00D4739E"/>
    <w:rsid w:val="00D47C8E"/>
    <w:rsid w:val="00D53F21"/>
    <w:rsid w:val="00D56391"/>
    <w:rsid w:val="00D5668B"/>
    <w:rsid w:val="00D616F8"/>
    <w:rsid w:val="00D674A7"/>
    <w:rsid w:val="00D675BE"/>
    <w:rsid w:val="00D7268E"/>
    <w:rsid w:val="00D73D02"/>
    <w:rsid w:val="00D81BB3"/>
    <w:rsid w:val="00D91B08"/>
    <w:rsid w:val="00D9442D"/>
    <w:rsid w:val="00DA13D4"/>
    <w:rsid w:val="00DA48BA"/>
    <w:rsid w:val="00DA5E7A"/>
    <w:rsid w:val="00DA6507"/>
    <w:rsid w:val="00DA792E"/>
    <w:rsid w:val="00DB43A0"/>
    <w:rsid w:val="00DB62FE"/>
    <w:rsid w:val="00DB6740"/>
    <w:rsid w:val="00DB76D0"/>
    <w:rsid w:val="00DC2405"/>
    <w:rsid w:val="00DC39F7"/>
    <w:rsid w:val="00DC418B"/>
    <w:rsid w:val="00DC54FC"/>
    <w:rsid w:val="00DD00FF"/>
    <w:rsid w:val="00DD671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1D91"/>
    <w:rsid w:val="00E520BB"/>
    <w:rsid w:val="00E5420B"/>
    <w:rsid w:val="00E55193"/>
    <w:rsid w:val="00E565C6"/>
    <w:rsid w:val="00E56CA4"/>
    <w:rsid w:val="00E56D6C"/>
    <w:rsid w:val="00E61879"/>
    <w:rsid w:val="00E65064"/>
    <w:rsid w:val="00E67484"/>
    <w:rsid w:val="00E71D4C"/>
    <w:rsid w:val="00E75853"/>
    <w:rsid w:val="00E8148F"/>
    <w:rsid w:val="00E81E81"/>
    <w:rsid w:val="00E83D2D"/>
    <w:rsid w:val="00E856D8"/>
    <w:rsid w:val="00E869E9"/>
    <w:rsid w:val="00E86B3A"/>
    <w:rsid w:val="00E9054A"/>
    <w:rsid w:val="00E9591A"/>
    <w:rsid w:val="00EA4084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E06BD"/>
    <w:rsid w:val="00EF47B5"/>
    <w:rsid w:val="00EF4C00"/>
    <w:rsid w:val="00EF7449"/>
    <w:rsid w:val="00EF771C"/>
    <w:rsid w:val="00F02D83"/>
    <w:rsid w:val="00F04901"/>
    <w:rsid w:val="00F04919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439A5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3CD9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07F6"/>
    <w:rsid w:val="00FC18B9"/>
    <w:rsid w:val="00FC2222"/>
    <w:rsid w:val="00FC4C5B"/>
    <w:rsid w:val="00FC5A91"/>
    <w:rsid w:val="00FD06BA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5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@mw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2E05-6178-415C-A965-24B64CF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3361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3</cp:revision>
  <cp:lastPrinted>2023-01-18T13:14:00Z</cp:lastPrinted>
  <dcterms:created xsi:type="dcterms:W3CDTF">2023-01-25T07:57:00Z</dcterms:created>
  <dcterms:modified xsi:type="dcterms:W3CDTF">2023-01-25T07:58:00Z</dcterms:modified>
</cp:coreProperties>
</file>